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89BF" w14:textId="2E8AD8C2" w:rsidR="00DA646C" w:rsidRPr="008D5CBE" w:rsidRDefault="00080B21" w:rsidP="00DA646C">
      <w:pPr>
        <w:pStyle w:val="Nadpis"/>
        <w:jc w:val="center"/>
        <w:rPr>
          <w:rStyle w:val="eop"/>
          <w:rFonts w:ascii="Calibri" w:hAnsi="Calibri" w:cs="Calibri"/>
          <w:b/>
          <w:bCs/>
          <w:sz w:val="36"/>
          <w:szCs w:val="36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34FD1872" wp14:editId="6C9FA334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79B8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187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1B0079B8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DA646C" w:rsidRPr="008D5CBE">
        <w:rPr>
          <w:rStyle w:val="eop"/>
          <w:rFonts w:ascii="Calibri" w:hAnsi="Calibri" w:cs="Calibri"/>
          <w:b/>
          <w:bCs/>
          <w:sz w:val="36"/>
          <w:szCs w:val="36"/>
        </w:rPr>
        <w:t>Optimistická telata aneb Ve dvou se to lépe táhne</w:t>
      </w:r>
    </w:p>
    <w:p w14:paraId="319D0DAC" w14:textId="77777777" w:rsidR="00DA646C" w:rsidRDefault="00DA646C" w:rsidP="00DA646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4BB1B57D" w14:textId="77777777" w:rsidR="005129CA" w:rsidRDefault="005129CA" w:rsidP="00DA646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1225C8B" w14:textId="6E7F9571" w:rsidR="00DA646C" w:rsidRPr="008D5CBE" w:rsidRDefault="00DA646C" w:rsidP="005129CA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Praha 2</w:t>
      </w:r>
      <w:r w:rsidR="00A305B8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. května 2021 - </w:t>
      </w:r>
      <w:r w:rsidRPr="008D5CBE">
        <w:rPr>
          <w:rStyle w:val="normaltextrun"/>
          <w:rFonts w:ascii="Calibri" w:hAnsi="Calibri" w:cs="Calibri"/>
          <w:b/>
          <w:bCs/>
        </w:rPr>
        <w:t>Některá hospodářská zvířata nedobrovolně stráví důležitou část svého života v izolaci.</w:t>
      </w:r>
      <w:r w:rsidRPr="008D5CBE">
        <w:rPr>
          <w:rStyle w:val="eop"/>
          <w:rFonts w:ascii="Calibri" w:hAnsi="Calibri" w:cs="Calibri"/>
          <w:b/>
          <w:bCs/>
        </w:rPr>
        <w:t> Ta jim, stejně jako lidem, rozhodně neprospívá. Vědci Fakulty agrobiologie, potravinových a přírodních zdrojů ČZU během výzkumu zjistili, že telata, která byla ustájena v párech, jsou optimističtější, a prožívají tak svůj život v lepší pohodě</w:t>
      </w:r>
      <w:r>
        <w:rPr>
          <w:rStyle w:val="eop"/>
          <w:rFonts w:ascii="Calibri" w:hAnsi="Calibri" w:cs="Calibri"/>
          <w:b/>
          <w:bCs/>
        </w:rPr>
        <w:t>.</w:t>
      </w:r>
    </w:p>
    <w:p w14:paraId="4E453143" w14:textId="77777777" w:rsidR="00DA646C" w:rsidRDefault="00DA646C" w:rsidP="00DA646C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F7FBF6A" w14:textId="77777777" w:rsidR="00DA646C" w:rsidRPr="00E4546E" w:rsidRDefault="00DA646C" w:rsidP="00DA646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Skot je společenským hospodářským zvířetem, a tak pokud mu to podmínky dovolí, tvoří stáda složená z jedinců různého stáři i pohlaví. Přesto je většina telat chovaných pro mléčnou produkci v Evropě ustájena</w:t>
      </w:r>
      <w:r w:rsidDel="000D208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během</w:t>
      </w:r>
      <w:r w:rsidDel="000D208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prvních týdnů svého života jednotlivě. Mezi důvody tradičně uváděnými ve prospěch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individuálního </w:t>
      </w:r>
      <w:r>
        <w:rPr>
          <w:rStyle w:val="normaltextrun"/>
          <w:rFonts w:ascii="Calibri" w:hAnsi="Calibri" w:cs="Calibri"/>
          <w:sz w:val="22"/>
          <w:szCs w:val="22"/>
        </w:rPr>
        <w:t>oproti skupinovému ustáj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ení je </w:t>
      </w:r>
      <w:r>
        <w:rPr>
          <w:rStyle w:val="normaltextrun"/>
          <w:rFonts w:ascii="Calibri" w:hAnsi="Calibri" w:cs="Calibri"/>
          <w:sz w:val="22"/>
          <w:szCs w:val="22"/>
        </w:rPr>
        <w:t xml:space="preserve">snazší obsluha, </w:t>
      </w:r>
      <w:r w:rsidRPr="00AF280A">
        <w:rPr>
          <w:rStyle w:val="normaltextrun"/>
          <w:rFonts w:ascii="Calibri" w:hAnsi="Calibri" w:cs="Calibri"/>
          <w:sz w:val="22"/>
          <w:szCs w:val="22"/>
        </w:rPr>
        <w:t>minimaliz</w:t>
      </w:r>
      <w:r>
        <w:rPr>
          <w:rStyle w:val="normaltextrun"/>
          <w:rFonts w:ascii="Calibri" w:hAnsi="Calibri" w:cs="Calibri"/>
          <w:sz w:val="22"/>
          <w:szCs w:val="22"/>
        </w:rPr>
        <w:t xml:space="preserve">ace 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šíření nemocí a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 w:rsidRPr="00AF280A">
        <w:rPr>
          <w:rStyle w:val="normaltextrun"/>
          <w:rFonts w:ascii="Calibri" w:hAnsi="Calibri" w:cs="Calibri"/>
          <w:sz w:val="22"/>
          <w:szCs w:val="22"/>
        </w:rPr>
        <w:t>mez</w:t>
      </w:r>
      <w:r>
        <w:rPr>
          <w:rStyle w:val="normaltextrun"/>
          <w:rFonts w:ascii="Calibri" w:hAnsi="Calibri" w:cs="Calibri"/>
          <w:sz w:val="22"/>
          <w:szCs w:val="22"/>
        </w:rPr>
        <w:t>ení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křížové</w:t>
      </w:r>
      <w:r>
        <w:rPr>
          <w:rStyle w:val="normaltextrun"/>
          <w:rFonts w:ascii="Calibri" w:hAnsi="Calibri" w:cs="Calibri"/>
          <w:sz w:val="22"/>
          <w:szCs w:val="22"/>
        </w:rPr>
        <w:t>ho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sání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konkuren</w:t>
      </w:r>
      <w:r>
        <w:rPr>
          <w:rStyle w:val="normaltextrun"/>
          <w:rFonts w:ascii="Calibri" w:hAnsi="Calibri" w:cs="Calibri"/>
          <w:sz w:val="22"/>
          <w:szCs w:val="22"/>
        </w:rPr>
        <w:t>čního boje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o mléko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00AF280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>„Na druhou stranu tento způsob chovu má nepochybně </w:t>
      </w:r>
      <w:r w:rsidRPr="008D5CB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negativní vliv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 na </w:t>
      </w:r>
      <w:r w:rsidRPr="008D5CB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životní pohodu (</w:t>
      </w:r>
      <w:proofErr w:type="spellStart"/>
      <w:r w:rsidRPr="008D5CB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welfare</w:t>
      </w:r>
      <w:proofErr w:type="spellEnd"/>
      <w:r w:rsidRPr="008D5CB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) </w:t>
      </w:r>
      <w:r w:rsidRPr="008D5CBE">
        <w:rPr>
          <w:rStyle w:val="normaltextrun"/>
          <w:rFonts w:ascii="Calibri" w:hAnsi="Calibri" w:cs="Calibri"/>
          <w:bCs/>
          <w:i/>
          <w:iCs/>
          <w:sz w:val="22"/>
          <w:szCs w:val="22"/>
        </w:rPr>
        <w:t>telat, protože zamezuje jejich přirozenému sociálnímu chování</w:t>
      </w:r>
      <w:r>
        <w:rPr>
          <w:rStyle w:val="normaltextrun"/>
          <w:rFonts w:ascii="Calibri" w:hAnsi="Calibri" w:cs="Calibri"/>
          <w:bCs/>
          <w:i/>
          <w:iCs/>
          <w:sz w:val="22"/>
          <w:szCs w:val="22"/>
        </w:rPr>
        <w:t>,</w:t>
      </w:r>
      <w:r w:rsidRPr="008D5CBE">
        <w:rPr>
          <w:rStyle w:val="normaltextrun"/>
          <w:rFonts w:ascii="Calibri" w:hAnsi="Calibri" w:cs="Calibri"/>
          <w:bCs/>
          <w:i/>
          <w:iCs/>
          <w:sz w:val="22"/>
          <w:szCs w:val="22"/>
        </w:rPr>
        <w:t>“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uvedl doc. Marek Špinka z k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>atedr</w:t>
      </w:r>
      <w:r>
        <w:rPr>
          <w:rStyle w:val="normaltextrun"/>
          <w:rFonts w:ascii="Calibri" w:hAnsi="Calibri" w:cs="Calibri"/>
          <w:bCs/>
          <w:sz w:val="22"/>
          <w:szCs w:val="22"/>
        </w:rPr>
        <w:t>y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 xml:space="preserve"> etologie a zájmových chovů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Fakulty agrobiologie, potravinových a přírodních zdrojů ČZU</w:t>
      </w:r>
      <w:r>
        <w:rPr>
          <w:rStyle w:val="normaltextrun"/>
          <w:rFonts w:ascii="Calibri" w:hAnsi="Calibri" w:cs="Calibri"/>
          <w:sz w:val="22"/>
          <w:szCs w:val="22"/>
        </w:rPr>
        <w:t xml:space="preserve">.  </w:t>
      </w:r>
    </w:p>
    <w:p w14:paraId="72DF2ACF" w14:textId="77777777" w:rsidR="00DA646C" w:rsidRDefault="00DA646C" w:rsidP="00DA646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Perspektivním řešením schůdným pro chovatelskou praxi a zároveň zajišťujícím životní pohodou by mohlo být ustájení telat v párech. Na porovnání párového oproti individuálnímu ustájení z hlediska kvality života telat se zaměřila doktorská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dizetační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práce Ing. Kataríny Bučkové z Fakulty agrobiologie, potravinových a přírodních zdrojů, uskutečněná na experimentální farmě Výzkumného ústavu živočišné výroby v Praze-Uhříněvsi. Cílem studie bylo porovnat zdraví, emocionální stavy a schopnost učit se u telat ustájených jednotlivě a po dvojicích.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7A3737" w14:textId="11CB0544" w:rsidR="00DA646C" w:rsidRDefault="00DA646C" w:rsidP="00DA646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Vědci zjistili, že z hlediska zdraví párová telata za individuálními nijak nezaostávala. Dále bylo celkem 22 telat z každého z obou typů ustájení trénováno ve dvou následných úlohách. 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>„Telata byla nejprve vystavena operantní úloze, která vyžadovala dotknout se hlavou spouštěcího terče, díky čemuž si v navazující úloze mohla sama iniciovat nové pokusy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 tím pádem se rychleji učit. Druhá fáze, nazývaná </w:t>
      </w:r>
      <w:r w:rsidRPr="008D5CBE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diskriminační učení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>, spočívala v tréninku telat rozlišit odměňované od neodměňovaného prostorového umístění kyblíku 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>dudlíkem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</w:t>
      </w:r>
      <w:r w:rsidRPr="008D5CBE">
        <w:rPr>
          <w:rStyle w:val="normaltextrun"/>
          <w:rFonts w:ascii="Calibri" w:hAnsi="Calibri" w:cs="Calibri"/>
          <w:i/>
          <w:iCs/>
          <w:sz w:val="22"/>
          <w:szCs w:val="22"/>
        </w:rPr>
        <w:t>“</w:t>
      </w:r>
      <w:r>
        <w:rPr>
          <w:rStyle w:val="normaltextrun"/>
          <w:rFonts w:ascii="Calibri" w:hAnsi="Calibri" w:cs="Calibri"/>
          <w:sz w:val="22"/>
          <w:szCs w:val="22"/>
        </w:rPr>
        <w:t xml:space="preserve"> popisuje experiment Ing. Katarína Bučková. Kyblík umístěný na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pozitivní</w:t>
      </w:r>
      <w:r>
        <w:rPr>
          <w:rStyle w:val="normaltextrun"/>
          <w:rFonts w:ascii="Calibri" w:hAnsi="Calibri" w:cs="Calibri"/>
          <w:sz w:val="22"/>
          <w:szCs w:val="22"/>
        </w:rPr>
        <w:t> straně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obsahoval odměnu </w:t>
      </w:r>
      <w:r w:rsidRPr="005A1E61">
        <w:rPr>
          <w:rStyle w:val="normaltextrun"/>
          <w:rFonts w:ascii="Calibri" w:hAnsi="Calibri" w:cs="Calibri"/>
          <w:bCs/>
          <w:sz w:val="22"/>
          <w:szCs w:val="22"/>
        </w:rPr>
        <w:t>v podobě malého množství mléka, které mohlo tele vysát</w:t>
      </w:r>
      <w:r>
        <w:rPr>
          <w:rStyle w:val="normaltextrun"/>
          <w:rFonts w:ascii="Calibri" w:hAnsi="Calibri" w:cs="Calibri"/>
          <w:sz w:val="22"/>
          <w:szCs w:val="22"/>
        </w:rPr>
        <w:t>, naopak na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negativní</w:t>
      </w:r>
      <w:r>
        <w:rPr>
          <w:rStyle w:val="normaltextrun"/>
          <w:rFonts w:ascii="Calibri" w:hAnsi="Calibri" w:cs="Calibri"/>
          <w:sz w:val="22"/>
          <w:szCs w:val="22"/>
        </w:rPr>
        <w:t> straně nedostalo tele do kyblíku nic. Vědci zaznamenali a porovnali počty pokusů, které jednotlivá telata potřebovala k naučení operantní i diskriminační úlohy. Následně bylo 10 párově a 10 individuálně ustájených telat vybráno k otestování jejich reakcí v situaci, kdy byl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kyblík umístěn do neutrální polohy 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>mezi pozitivní a negativní stranu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Cs/>
          <w:sz w:val="22"/>
          <w:szCs w:val="22"/>
        </w:rPr>
        <w:t>a představoval tak nový, ambivalentní podnět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Otázka byla: Půjde tele k takovému neutrálnímu podnětu sát, a tím mu přisoudí pozitivní hodnotu a projeví svůj optimismus, nebo takový podnět zavrhne jako negativní a projeví tak pesimistické emocionální vyladění?</w:t>
      </w:r>
    </w:p>
    <w:p w14:paraId="49A52819" w14:textId="77777777" w:rsidR="00DA646C" w:rsidRDefault="00DA646C" w:rsidP="00DA646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Ustájení telat sice nemělo statisticky významný vliv na samotnou délku učení, v reakcích na ambivalentní podněty byl ovšem rozdíl dobře patrný.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Párově ustájená telata </w:t>
      </w:r>
      <w:r>
        <w:rPr>
          <w:rStyle w:val="normaltextrun"/>
          <w:rFonts w:ascii="Calibri" w:hAnsi="Calibri" w:cs="Calibri"/>
          <w:sz w:val="22"/>
          <w:szCs w:val="22"/>
        </w:rPr>
        <w:t>reagovala na neutrálně umístěný kyblík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pozitivně 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>v</w:t>
      </w:r>
      <w:r>
        <w:rPr>
          <w:rStyle w:val="normaltextrun"/>
          <w:rFonts w:ascii="Calibri" w:hAnsi="Calibri" w:cs="Calibri"/>
          <w:bCs/>
          <w:sz w:val="22"/>
          <w:szCs w:val="22"/>
        </w:rPr>
        <w:t> 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>51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</w:t>
      </w:r>
      <w:r w:rsidRPr="005853F2">
        <w:rPr>
          <w:rStyle w:val="normaltextrun"/>
          <w:rFonts w:ascii="Calibri" w:hAnsi="Calibri" w:cs="Calibri"/>
          <w:bCs/>
          <w:sz w:val="22"/>
          <w:szCs w:val="22"/>
        </w:rPr>
        <w:t>% případů</w:t>
      </w:r>
      <w:r w:rsidDel="00E23BB1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 ve většině případů tak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očekávala spíše odměnu než prázdný kyblík</w:t>
      </w:r>
      <w:r>
        <w:rPr>
          <w:rStyle w:val="normaltextrun"/>
          <w:rFonts w:ascii="Calibri" w:hAnsi="Calibri" w:cs="Calibri"/>
          <w:sz w:val="22"/>
          <w:szCs w:val="22"/>
        </w:rPr>
        <w:t xml:space="preserve">. Naproti tomu k samotě odsouzená telata reagovala na neutrální podnět pozitivně jen ve 27 % případů. 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t xml:space="preserve">„V lidském světě bychom mohli říct, že </w:t>
      </w:r>
      <w:r>
        <w:rPr>
          <w:rStyle w:val="normaltextrun"/>
          <w:rFonts w:ascii="Calibri" w:hAnsi="Calibri" w:cs="Calibri"/>
          <w:i/>
          <w:sz w:val="22"/>
          <w:szCs w:val="22"/>
        </w:rPr>
        <w:t xml:space="preserve">párově žijící telata 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t xml:space="preserve">byla zkrátka 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lastRenderedPageBreak/>
        <w:t>optimističtější. Což (podobně jako u lidí) vypovídá o tom, že se </w:t>
      </w:r>
      <w:r w:rsidRPr="005853F2">
        <w:rPr>
          <w:rStyle w:val="normaltextrun"/>
          <w:rFonts w:ascii="Calibri" w:hAnsi="Calibri" w:cs="Calibri"/>
          <w:b/>
          <w:bCs/>
          <w:i/>
          <w:sz w:val="22"/>
          <w:szCs w:val="22"/>
        </w:rPr>
        <w:t>telata ustájená v párech nacházela v pozitivnější náladě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t>. Tato studie tak jako první dokazuje, že párové ustájení zlepšuje emocionální stavy</w:t>
      </w:r>
      <w:r>
        <w:rPr>
          <w:rStyle w:val="normaltextrun"/>
          <w:rFonts w:ascii="Calibri" w:hAnsi="Calibri" w:cs="Calibri"/>
          <w:i/>
          <w:sz w:val="22"/>
          <w:szCs w:val="22"/>
        </w:rPr>
        <w:t>,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t xml:space="preserve"> a tím i </w:t>
      </w:r>
      <w:r w:rsidRPr="005853F2">
        <w:rPr>
          <w:rStyle w:val="spellingerror"/>
          <w:rFonts w:ascii="Calibri" w:hAnsi="Calibri" w:cs="Calibri"/>
          <w:i/>
          <w:sz w:val="22"/>
          <w:szCs w:val="22"/>
        </w:rPr>
        <w:t>životní pohodu</w:t>
      </w:r>
      <w:r w:rsidRPr="005853F2">
        <w:rPr>
          <w:rStyle w:val="normaltextrun"/>
          <w:rFonts w:ascii="Calibri" w:hAnsi="Calibri" w:cs="Calibri"/>
          <w:i/>
          <w:sz w:val="22"/>
          <w:szCs w:val="22"/>
        </w:rPr>
        <w:t xml:space="preserve"> chovaných telat,“</w:t>
      </w:r>
      <w:r>
        <w:rPr>
          <w:rStyle w:val="normaltextrun"/>
          <w:rFonts w:ascii="Calibri" w:hAnsi="Calibri" w:cs="Calibri"/>
          <w:sz w:val="22"/>
          <w:szCs w:val="22"/>
        </w:rPr>
        <w:t xml:space="preserve"> zhodnotil výsledky výzkumu doc. Marek Špinka. </w:t>
      </w:r>
    </w:p>
    <w:p w14:paraId="6A546184" w14:textId="77777777" w:rsidR="00E866B2" w:rsidRDefault="00E866B2" w:rsidP="00E866B2">
      <w:pPr>
        <w:pStyle w:val="DatumRoboto"/>
      </w:pPr>
    </w:p>
    <w:p w14:paraId="422DF233" w14:textId="77777777" w:rsidR="003819F1" w:rsidRPr="007B65D6" w:rsidRDefault="003819F1" w:rsidP="003819F1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---------------------------------------------------------------------------------------------------------------------------Č</w:t>
      </w:r>
      <w:r w:rsidRPr="007B65D6">
        <w:rPr>
          <w:rFonts w:cs="Calibri"/>
          <w:b/>
          <w:lang w:eastAsia="ar-SA"/>
        </w:rPr>
        <w:t xml:space="preserve">eská zemědělská univerzita v Praze </w:t>
      </w:r>
    </w:p>
    <w:p w14:paraId="77B178EC" w14:textId="02D5591D" w:rsidR="003819F1" w:rsidRDefault="003819F1" w:rsidP="003819F1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</w:t>
      </w:r>
      <w:r w:rsidR="00AA3AC8">
        <w:rPr>
          <w:sz w:val="20"/>
          <w:szCs w:val="20"/>
          <w:lang w:eastAsia="ar-SA"/>
        </w:rPr>
        <w:t>patnáctiletou</w:t>
      </w:r>
      <w:r>
        <w:rPr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6E78F33D" w14:textId="77777777" w:rsidR="003819F1" w:rsidRPr="007B65D6" w:rsidRDefault="003819F1" w:rsidP="003819F1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31184E97" w14:textId="77777777" w:rsidR="003819F1" w:rsidRPr="007B65D6" w:rsidRDefault="003819F1" w:rsidP="003819F1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8BD232" w14:textId="77777777" w:rsidR="003819F1" w:rsidRDefault="003819F1" w:rsidP="00E866B2">
      <w:pPr>
        <w:pStyle w:val="DatumRoboto"/>
      </w:pPr>
    </w:p>
    <w:p w14:paraId="6B0B8BBF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3AFA" w14:textId="77777777" w:rsidR="00C12190" w:rsidRDefault="00C12190" w:rsidP="00091D49">
      <w:r>
        <w:separator/>
      </w:r>
    </w:p>
  </w:endnote>
  <w:endnote w:type="continuationSeparator" w:id="0">
    <w:p w14:paraId="163586F9" w14:textId="77777777" w:rsidR="00C12190" w:rsidRDefault="00C1219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4799" w14:textId="77777777" w:rsidR="00C12190" w:rsidRDefault="00C12190" w:rsidP="00091D49">
      <w:r>
        <w:separator/>
      </w:r>
    </w:p>
  </w:footnote>
  <w:footnote w:type="continuationSeparator" w:id="0">
    <w:p w14:paraId="30EC1E9F" w14:textId="77777777" w:rsidR="00C12190" w:rsidRDefault="00C1219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89" w14:textId="77777777" w:rsidR="00091D49" w:rsidRPr="00091D49" w:rsidRDefault="0094285A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B1ED52" wp14:editId="22EA5C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3AB7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B1ED52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592F3AB7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3F02717" wp14:editId="7F18635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3B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A7CD1B" wp14:editId="71747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1"/>
    <w:rsid w:val="00071E4A"/>
    <w:rsid w:val="00080B21"/>
    <w:rsid w:val="00091D49"/>
    <w:rsid w:val="000E078F"/>
    <w:rsid w:val="001A0294"/>
    <w:rsid w:val="001D6585"/>
    <w:rsid w:val="00266416"/>
    <w:rsid w:val="002A1955"/>
    <w:rsid w:val="0035063B"/>
    <w:rsid w:val="003819F1"/>
    <w:rsid w:val="00433020"/>
    <w:rsid w:val="00504549"/>
    <w:rsid w:val="005129CA"/>
    <w:rsid w:val="005F0305"/>
    <w:rsid w:val="00637A19"/>
    <w:rsid w:val="006B7C2B"/>
    <w:rsid w:val="007005C0"/>
    <w:rsid w:val="00710A92"/>
    <w:rsid w:val="00945FA4"/>
    <w:rsid w:val="00961E77"/>
    <w:rsid w:val="009765B4"/>
    <w:rsid w:val="00A257EE"/>
    <w:rsid w:val="00A305B8"/>
    <w:rsid w:val="00AA3AC8"/>
    <w:rsid w:val="00B1141B"/>
    <w:rsid w:val="00BC32DD"/>
    <w:rsid w:val="00C12190"/>
    <w:rsid w:val="00CD2026"/>
    <w:rsid w:val="00CD33FB"/>
    <w:rsid w:val="00D7105E"/>
    <w:rsid w:val="00D765CD"/>
    <w:rsid w:val="00DA646C"/>
    <w:rsid w:val="00DD0D0C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81641"/>
  <w15:chartTrackingRefBased/>
  <w15:docId w15:val="{01328D2E-7B71-40D5-A02D-C334183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9F1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3819F1"/>
    <w:rPr>
      <w:color w:val="0000FF"/>
      <w:u w:val="single"/>
    </w:rPr>
  </w:style>
  <w:style w:type="paragraph" w:customStyle="1" w:styleId="paragraph">
    <w:name w:val="paragraph"/>
    <w:basedOn w:val="Normln"/>
    <w:rsid w:val="00DA646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DA646C"/>
  </w:style>
  <w:style w:type="character" w:customStyle="1" w:styleId="eop">
    <w:name w:val="eop"/>
    <w:basedOn w:val="Standardnpsmoodstavce"/>
    <w:rsid w:val="00DA646C"/>
  </w:style>
  <w:style w:type="character" w:customStyle="1" w:styleId="spellingerror">
    <w:name w:val="spellingerror"/>
    <w:basedOn w:val="Standardnpsmoodstavce"/>
    <w:rsid w:val="00DA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E0B78-23AB-4488-A3B9-0D12F8820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CE84D-A4EA-4206-8F74-B8D000C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87FA1-D667-414B-8D46-05F6A6645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3DA7B-76E2-49E0-9808-9C711942C99C}">
  <ds:schemaRefs>
    <ds:schemaRef ds:uri="http://purl.org/dc/elements/1.1/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1</TotalTime>
  <Pages>2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2021-05-21T10:58:00Z</dcterms:created>
  <dcterms:modified xsi:type="dcterms:W3CDTF">2021-05-21T10:58:00Z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